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0" w:name="loai_pl2"/>
      <w:r w:rsidRPr="00F103C4">
        <w:rPr>
          <w:rFonts w:ascii="Times New Roman" w:eastAsia="Times New Roman" w:hAnsi="Times New Roman"/>
          <w:b/>
          <w:bCs/>
          <w:color w:val="000000"/>
          <w:lang w:val="vi-VN"/>
        </w:rPr>
        <w:t>PHỤ LỤC II</w:t>
      </w:r>
      <w:bookmarkEnd w:id="0"/>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1" w:name="loai_pl2_name"/>
      <w:r w:rsidRPr="00F103C4">
        <w:rPr>
          <w:rFonts w:ascii="Times New Roman" w:eastAsia="Times New Roman" w:hAnsi="Times New Roman"/>
          <w:color w:val="000000"/>
          <w:lang w:val="vi-VN"/>
        </w:rPr>
        <w:t>DANH MỤC DỰ ÁN PHẢI THỰC HIỆN ĐÁNH GIÁ TÁC ĐỘNG MÔI TRƯỜNG</w:t>
      </w:r>
      <w:r w:rsidRPr="00F103C4">
        <w:rPr>
          <w:rFonts w:ascii="Times New Roman" w:eastAsia="Times New Roman" w:hAnsi="Times New Roman"/>
          <w:color w:val="000000"/>
          <w:lang w:val="vi-VN"/>
        </w:rPr>
        <w:br/>
      </w:r>
      <w:bookmarkEnd w:id="1"/>
      <w:r w:rsidRPr="00F103C4">
        <w:rPr>
          <w:rFonts w:ascii="Times New Roman" w:eastAsia="Times New Roman" w:hAnsi="Times New Roman"/>
          <w:i/>
          <w:iCs/>
          <w:color w:val="000000"/>
          <w:lang w:val="vi-VN"/>
        </w:rPr>
        <w:t>(Ban hành kèm theo Nghị định số 18/2015/NĐ-CP ngày 14 tháng 02 năm 2015 của Chính phủ)</w:t>
      </w:r>
    </w:p>
    <w:tbl>
      <w:tblPr>
        <w:tblW w:w="10207" w:type="dxa"/>
        <w:tblCellSpacing w:w="0" w:type="dxa"/>
        <w:tblInd w:w="-406" w:type="dxa"/>
        <w:shd w:val="clear" w:color="auto" w:fill="FFFFFF"/>
        <w:tblCellMar>
          <w:left w:w="0" w:type="dxa"/>
          <w:right w:w="0" w:type="dxa"/>
        </w:tblCellMar>
        <w:tblLook w:val="04A0"/>
      </w:tblPr>
      <w:tblGrid>
        <w:gridCol w:w="620"/>
        <w:gridCol w:w="3350"/>
        <w:gridCol w:w="3108"/>
        <w:gridCol w:w="3129"/>
      </w:tblGrid>
      <w:tr w:rsidR="00440582" w:rsidRPr="00F103C4" w:rsidTr="00440582">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TT</w:t>
            </w:r>
          </w:p>
        </w:tc>
        <w:tc>
          <w:tcPr>
            <w:tcW w:w="3350" w:type="dxa"/>
            <w:tcBorders>
              <w:top w:val="single" w:sz="8" w:space="0" w:color="auto"/>
              <w:left w:val="single" w:sz="8" w:space="0" w:color="auto"/>
              <w:bottom w:val="nil"/>
              <w:right w:val="nil"/>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Dự án</w:t>
            </w:r>
          </w:p>
        </w:tc>
        <w:tc>
          <w:tcPr>
            <w:tcW w:w="3108" w:type="dxa"/>
            <w:tcBorders>
              <w:top w:val="single" w:sz="8" w:space="0" w:color="auto"/>
              <w:left w:val="single" w:sz="8" w:space="0" w:color="auto"/>
              <w:bottom w:val="nil"/>
              <w:right w:val="nil"/>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Quy mô</w:t>
            </w:r>
          </w:p>
        </w:tc>
        <w:tc>
          <w:tcPr>
            <w:tcW w:w="3129" w:type="dxa"/>
            <w:tcBorders>
              <w:top w:val="single" w:sz="8" w:space="0" w:color="auto"/>
              <w:left w:val="single" w:sz="8" w:space="0" w:color="auto"/>
              <w:bottom w:val="nil"/>
              <w:right w:val="single" w:sz="8" w:space="0" w:color="auto"/>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Đối t</w:t>
            </w:r>
            <w:r w:rsidRPr="00F103C4">
              <w:rPr>
                <w:rFonts w:ascii="Times New Roman" w:eastAsia="Times New Roman" w:hAnsi="Times New Roman"/>
                <w:b/>
                <w:bCs/>
                <w:color w:val="000000"/>
                <w:shd w:val="clear" w:color="auto" w:fill="FFFFFF"/>
              </w:rPr>
              <w:t>ượ</w:t>
            </w:r>
            <w:r w:rsidRPr="00F103C4">
              <w:rPr>
                <w:rFonts w:ascii="Times New Roman" w:eastAsia="Times New Roman" w:hAnsi="Times New Roman"/>
                <w:b/>
                <w:bCs/>
                <w:color w:val="000000"/>
              </w:rPr>
              <w:t>ng phải báo cáo kết quả thực hiện các</w:t>
            </w:r>
            <w:r w:rsidRPr="00F103C4">
              <w:rPr>
                <w:rFonts w:ascii="Times New Roman" w:eastAsia="Times New Roman" w:hAnsi="Times New Roman"/>
                <w:b/>
                <w:bCs/>
                <w:color w:val="000000"/>
                <w:shd w:val="clear" w:color="auto" w:fill="FFFFFF"/>
              </w:rPr>
              <w:t>công</w:t>
            </w:r>
            <w:r w:rsidRPr="00F103C4">
              <w:rPr>
                <w:rFonts w:ascii="Times New Roman" w:eastAsia="Times New Roman" w:hAnsi="Times New Roman"/>
                <w:b/>
                <w:bCs/>
                <w:color w:val="000000"/>
              </w:rPr>
              <w:t> trình bảo vệ môi trường</w:t>
            </w:r>
          </w:p>
        </w:tc>
      </w:tr>
      <w:tr w:rsidR="00440582" w:rsidRPr="00F103C4" w:rsidTr="00440582">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(1)</w:t>
            </w:r>
          </w:p>
        </w:tc>
        <w:tc>
          <w:tcPr>
            <w:tcW w:w="3350" w:type="dxa"/>
            <w:tcBorders>
              <w:top w:val="single" w:sz="8" w:space="0" w:color="auto"/>
              <w:left w:val="single" w:sz="8" w:space="0" w:color="auto"/>
              <w:bottom w:val="nil"/>
              <w:right w:val="nil"/>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(2)</w:t>
            </w:r>
          </w:p>
        </w:tc>
        <w:tc>
          <w:tcPr>
            <w:tcW w:w="3108" w:type="dxa"/>
            <w:tcBorders>
              <w:top w:val="single" w:sz="8" w:space="0" w:color="auto"/>
              <w:left w:val="single" w:sz="8" w:space="0" w:color="auto"/>
              <w:bottom w:val="nil"/>
              <w:right w:val="nil"/>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(3)</w:t>
            </w:r>
          </w:p>
        </w:tc>
        <w:tc>
          <w:tcPr>
            <w:tcW w:w="3129" w:type="dxa"/>
            <w:tcBorders>
              <w:top w:val="single" w:sz="8" w:space="0" w:color="auto"/>
              <w:left w:val="single" w:sz="8" w:space="0" w:color="auto"/>
              <w:bottom w:val="nil"/>
              <w:right w:val="single" w:sz="8" w:space="0" w:color="auto"/>
            </w:tcBorders>
            <w:shd w:val="clear" w:color="auto" w:fill="FFFFFF"/>
            <w:vAlign w:val="center"/>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(4)</w:t>
            </w:r>
          </w:p>
        </w:tc>
      </w:tr>
      <w:tr w:rsidR="00440582" w:rsidRPr="00F103C4" w:rsidTr="00440582">
        <w:trPr>
          <w:tblCellSpacing w:w="0" w:type="dxa"/>
        </w:trPr>
        <w:tc>
          <w:tcPr>
            <w:tcW w:w="620"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w:t>
            </w:r>
          </w:p>
        </w:tc>
        <w:tc>
          <w:tcPr>
            <w:tcW w:w="3350" w:type="dxa"/>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Các dự án thuộc thẩm quyền quyết định chủ trương đầu tư của Quốc hội; thuộc thẩm quyền quyết định đầu tư của Chính phủ, Thủ tướng Chính phủ</w:t>
            </w:r>
          </w:p>
        </w:tc>
        <w:tc>
          <w:tcPr>
            <w:tcW w:w="3108" w:type="dxa"/>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Xác định theo các dự án cụ thể của Danh mục này</w:t>
            </w:r>
          </w:p>
        </w:tc>
      </w:tr>
      <w:tr w:rsidR="00440582" w:rsidRPr="00F103C4" w:rsidTr="00440582">
        <w:trPr>
          <w:tblCellSpacing w:w="0" w:type="dxa"/>
        </w:trPr>
        <w:tc>
          <w:tcPr>
            <w:tcW w:w="620" w:type="dxa"/>
            <w:vMerge w:val="restart"/>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w:t>
            </w:r>
          </w:p>
        </w:tc>
        <w:tc>
          <w:tcPr>
            <w:tcW w:w="3350" w:type="dxa"/>
            <w:tcBorders>
              <w:top w:val="nil"/>
              <w:left w:val="single" w:sz="8" w:space="0" w:color="auto"/>
              <w:bottom w:val="nil"/>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có sử dụng đất của vườn quốc gia, khu bảo tồn thiên nhiên, khu di sản thế giới, khu dự trữ sinh quyển; dự án có sử dụng đất của khu di tích lịch sử - văn hóa hoặc khu danh lam thắng cảnh đã được xếp hạng cấp quốc gia;</w:t>
            </w:r>
          </w:p>
        </w:tc>
        <w:tc>
          <w:tcPr>
            <w:tcW w:w="3108" w:type="dxa"/>
            <w:tcBorders>
              <w:top w:val="nil"/>
              <w:left w:val="single" w:sz="8" w:space="0" w:color="auto"/>
              <w:bottom w:val="nil"/>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Xác định theo các dự án cụ thể của Danh mục này</w:t>
            </w:r>
          </w:p>
        </w:tc>
      </w:tr>
      <w:tr w:rsidR="00440582" w:rsidRPr="00F103C4" w:rsidTr="00440582">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40582" w:rsidRPr="00F103C4" w:rsidRDefault="00440582" w:rsidP="00655014">
            <w:pPr>
              <w:spacing w:after="0" w:line="240" w:lineRule="auto"/>
              <w:rPr>
                <w:rFonts w:ascii="Times New Roman" w:eastAsia="Times New Roman" w:hAnsi="Times New Roman"/>
                <w:color w:val="000000"/>
              </w:rPr>
            </w:pP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làm mất rừng; chuyển đổi mục đích sử dụng đất rừng; chuyển đổi mục đích sử dụng đất trồng lúa</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5 ha trở lên đối với rừng phòng hộ, rừng đặc dụng;</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10 ha trở lên đối với rừng tự nhiên;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50 ha trở lên đối với các loại rừng khác;</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5 ha trở lên đối với </w:t>
            </w:r>
            <w:r w:rsidRPr="00F103C4">
              <w:rPr>
                <w:rFonts w:ascii="Times New Roman" w:eastAsia="Times New Roman" w:hAnsi="Times New Roman"/>
                <w:color w:val="000000"/>
                <w:shd w:val="clear" w:color="auto" w:fill="FFFFFF"/>
              </w:rPr>
              <w:t>đất</w:t>
            </w:r>
            <w:r w:rsidRPr="00F103C4">
              <w:rPr>
                <w:rFonts w:ascii="Times New Roman" w:eastAsia="Times New Roman" w:hAnsi="Times New Roman"/>
                <w:color w:val="000000"/>
              </w:rPr>
              <w:t>trồng lúa chuyển đổi sang đất phi nông nghiệp.</w:t>
            </w:r>
          </w:p>
        </w:tc>
        <w:tc>
          <w:tcPr>
            <w:tcW w:w="312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0582" w:rsidRPr="00F103C4" w:rsidRDefault="00440582" w:rsidP="00655014">
            <w:pPr>
              <w:spacing w:after="0" w:line="240" w:lineRule="auto"/>
              <w:rPr>
                <w:rFonts w:ascii="Times New Roman" w:eastAsia="Times New Roman" w:hAnsi="Times New Roman"/>
                <w:color w:val="000000"/>
              </w:rPr>
            </w:pPr>
          </w:p>
        </w:tc>
      </w:tr>
      <w:tr w:rsidR="00440582" w:rsidRPr="00F103C4" w:rsidTr="00440582">
        <w:trPr>
          <w:tblCellSpacing w:w="0" w:type="dxa"/>
        </w:trPr>
        <w:tc>
          <w:tcPr>
            <w:tcW w:w="10207" w:type="dxa"/>
            <w:gridSpan w:val="4"/>
            <w:tcBorders>
              <w:top w:val="nil"/>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xây dựng</w:t>
            </w:r>
          </w:p>
        </w:tc>
      </w:tr>
      <w:tr w:rsidR="00440582" w:rsidRPr="00F103C4" w:rsidTr="00440582">
        <w:trPr>
          <w:tblCellSpacing w:w="0" w:type="dxa"/>
        </w:trPr>
        <w:tc>
          <w:tcPr>
            <w:tcW w:w="620" w:type="dxa"/>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w:t>
            </w:r>
          </w:p>
        </w:tc>
        <w:tc>
          <w:tcPr>
            <w:tcW w:w="3350" w:type="dxa"/>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kết cấu hạ tầng kỹ thuật đô thị, các khu dân cư</w:t>
            </w:r>
          </w:p>
        </w:tc>
        <w:tc>
          <w:tcPr>
            <w:tcW w:w="3108" w:type="dxa"/>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diện tích từ 5 ha trở lên</w:t>
            </w:r>
          </w:p>
        </w:tc>
        <w:tc>
          <w:tcPr>
            <w:tcW w:w="3129" w:type="dxa"/>
            <w:tcBorders>
              <w:top w:val="single" w:sz="8" w:space="0" w:color="auto"/>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mới hoặc cải tạo </w:t>
            </w:r>
            <w:r w:rsidRPr="00F103C4">
              <w:rPr>
                <w:rFonts w:ascii="Times New Roman" w:eastAsia="Times New Roman" w:hAnsi="Times New Roman"/>
                <w:color w:val="000000"/>
                <w:shd w:val="clear" w:color="auto" w:fill="FFFFFF"/>
              </w:rPr>
              <w:t>hệ thống</w:t>
            </w:r>
            <w:r w:rsidRPr="00F103C4">
              <w:rPr>
                <w:rFonts w:ascii="Times New Roman" w:eastAsia="Times New Roman" w:hAnsi="Times New Roman"/>
                <w:color w:val="000000"/>
              </w:rPr>
              <w:t> </w:t>
            </w:r>
            <w:r w:rsidRPr="00F103C4">
              <w:rPr>
                <w:rFonts w:ascii="Times New Roman" w:eastAsia="Times New Roman" w:hAnsi="Times New Roman"/>
                <w:color w:val="000000"/>
                <w:shd w:val="clear" w:color="auto" w:fill="FFFFFF"/>
              </w:rPr>
              <w:t>thoát</w:t>
            </w:r>
            <w:r w:rsidRPr="00F103C4">
              <w:rPr>
                <w:rFonts w:ascii="Times New Roman" w:eastAsia="Times New Roman" w:hAnsi="Times New Roman"/>
                <w:color w:val="000000"/>
              </w:rPr>
              <w:t> nước đô thị, </w:t>
            </w:r>
            <w:r w:rsidRPr="00F103C4">
              <w:rPr>
                <w:rFonts w:ascii="Times New Roman" w:eastAsia="Times New Roman" w:hAnsi="Times New Roman"/>
                <w:color w:val="000000"/>
                <w:shd w:val="clear" w:color="auto" w:fill="FFFFFF"/>
              </w:rPr>
              <w:t>thoát</w:t>
            </w:r>
            <w:r w:rsidRPr="00F103C4">
              <w:rPr>
                <w:rFonts w:ascii="Times New Roman" w:eastAsia="Times New Roman" w:hAnsi="Times New Roman"/>
                <w:color w:val="000000"/>
              </w:rPr>
              <w:t> nước khu dân cư; nạo vét kênh mương, lòng sông, hồ</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chiều dài công trình từ 10 km trở lên đối với dự án xây dựng mới hoặc cải tạo hệ thống </w:t>
            </w:r>
            <w:r w:rsidRPr="00F103C4">
              <w:rPr>
                <w:rFonts w:ascii="Times New Roman" w:eastAsia="Times New Roman" w:hAnsi="Times New Roman"/>
                <w:color w:val="000000"/>
                <w:shd w:val="clear" w:color="auto" w:fill="FFFFFF"/>
              </w:rPr>
              <w:t>thoát</w:t>
            </w:r>
            <w:r w:rsidRPr="00F103C4">
              <w:rPr>
                <w:rFonts w:ascii="Times New Roman" w:eastAsia="Times New Roman" w:hAnsi="Times New Roman"/>
                <w:color w:val="000000"/>
              </w:rPr>
              <w:t> nước đô thị, </w:t>
            </w:r>
            <w:r w:rsidRPr="00F103C4">
              <w:rPr>
                <w:rFonts w:ascii="Times New Roman" w:eastAsia="Times New Roman" w:hAnsi="Times New Roman"/>
                <w:color w:val="000000"/>
                <w:shd w:val="clear" w:color="auto" w:fill="FFFFFF"/>
              </w:rPr>
              <w:t>thoát</w:t>
            </w:r>
            <w:r w:rsidRPr="00F103C4">
              <w:rPr>
                <w:rFonts w:ascii="Times New Roman" w:eastAsia="Times New Roman" w:hAnsi="Times New Roman"/>
                <w:color w:val="000000"/>
              </w:rPr>
              <w:t>nước khu dân cư;</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diện tích khu vực nạo vét từ 5 ha đối với các dự án nạo vét kênh mương, lòng sông, hồ hoặc có tổng khối lượng nạo vét từ 50.000 m³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hạ tầng kỹ thuật khu công nghiệp, khu công nghệ cao, cụm công nghiệp, khu chế xuất, khu thương mại, làng nghề và các khu sản xuất kinh doanh tập trung khác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siêu thị, trung tâm thương mại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diện tích sàn từ 10.000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chợ hạng 1, 2 trên địa bàn thành phố, thị xã, thị trấn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khám chữa bệnh và cơ sở y tế khác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50 giường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lưu trú du lịch, khu dân cư</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Cơ sở lưu trú du lịch từ 50 phòng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Khu dân cư cho 500 người sử dụng hoặc 100 hộ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khu du lịch; khu thể thao, vui chơi giải trí, sân golf</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diện tích từ 10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nghĩa trang, cơ sở hỏa táng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diện tích từ 20 ha trở lên đối với nghĩa trang;</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đối với hỏa táng</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trung tâm huấn luyện quân sự, trường bắn, cảng quốc phòng, kho tàng quân sự, khu kinh tế quốc phòng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có lấn biển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chiều dài đường bao ven biển từ 1.000 m trở lên hoặc diện tích lấn biển từ 5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sản xuất vật liệu xây dựng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xi măng, sản xuất clinke</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xây dựng cơ sở sản xuất xi măng;</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Sản xuất clinke công suất từ 100.000 tấn clinke/năm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gạch, ngói, tấm lợp fibro xi măng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 triệu viên gạch, ngói quy chuẩn/năm trở lên hoặc 500.000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 tấm lợp fibro xi măng/năm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w:t>
            </w:r>
            <w:r w:rsidRPr="00F103C4">
              <w:rPr>
                <w:rFonts w:ascii="Times New Roman" w:eastAsia="Times New Roman" w:hAnsi="Times New Roman"/>
                <w:color w:val="000000"/>
                <w:shd w:val="clear" w:color="auto" w:fill="FFFFFF"/>
              </w:rPr>
              <w:t>xây dựng</w:t>
            </w:r>
            <w:r w:rsidRPr="00F103C4">
              <w:rPr>
                <w:rFonts w:ascii="Times New Roman" w:eastAsia="Times New Roman" w:hAnsi="Times New Roman"/>
                <w:color w:val="000000"/>
              </w:rPr>
              <w:t> cơ sở sản xuất gạch ốp lát các loại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cơ sở sản </w:t>
            </w:r>
            <w:r w:rsidRPr="00F103C4">
              <w:rPr>
                <w:rFonts w:ascii="Times New Roman" w:eastAsia="Times New Roman" w:hAnsi="Times New Roman"/>
                <w:color w:val="000000"/>
                <w:shd w:val="clear" w:color="auto" w:fill="FFFFFF"/>
              </w:rPr>
              <w:t>xuất</w:t>
            </w:r>
            <w:r w:rsidRPr="00F103C4">
              <w:rPr>
                <w:rFonts w:ascii="Times New Roman" w:eastAsia="Times New Roman" w:hAnsi="Times New Roman"/>
                <w:color w:val="000000"/>
              </w:rPr>
              <w:t> nguyên vật liệu xây dựng khác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sản xuất bê tông nhựa nóng, bê tông thương phẩm và các loại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 tấn sản phẩm/ngày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giao thông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công trình giao thông ngầm, cáp treo</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đối với công trình giao thông ngầm; cáp treo có chiều dài từ 500 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 xml:space="preserve">Dự án xây dựng đường ôtô cao tốc, đường ôtô từ cấp I đến cấp III, đường </w:t>
            </w:r>
            <w:r w:rsidRPr="00F103C4">
              <w:rPr>
                <w:rFonts w:ascii="Times New Roman" w:eastAsia="Times New Roman" w:hAnsi="Times New Roman"/>
                <w:color w:val="000000"/>
              </w:rPr>
              <w:lastRenderedPageBreak/>
              <w:t>cấp IV miền núi; đường sắt, đường sắt trên cao</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lastRenderedPageBreak/>
              <w:t xml:space="preserve">Tất cả đối với đường ôtô cao tốc, đường ôtô từ cấp I đến cấp III; </w:t>
            </w:r>
            <w:r w:rsidRPr="00F103C4">
              <w:rPr>
                <w:rFonts w:ascii="Times New Roman" w:eastAsia="Times New Roman" w:hAnsi="Times New Roman"/>
                <w:color w:val="000000"/>
              </w:rPr>
              <w:lastRenderedPageBreak/>
              <w:t>đường sắt, đường sắt trên cao;</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50 km trở lên đối với đường cấp IV miền núi</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lastRenderedPageBreak/>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21.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w:t>
            </w:r>
            <w:r w:rsidRPr="00F103C4">
              <w:rPr>
                <w:rFonts w:ascii="Times New Roman" w:eastAsia="Times New Roman" w:hAnsi="Times New Roman"/>
                <w:color w:val="000000"/>
                <w:shd w:val="clear" w:color="auto" w:fill="FFFFFF"/>
              </w:rPr>
              <w:t>xây dựng</w:t>
            </w:r>
            <w:r w:rsidRPr="00F103C4">
              <w:rPr>
                <w:rFonts w:ascii="Times New Roman" w:eastAsia="Times New Roman" w:hAnsi="Times New Roman"/>
                <w:color w:val="000000"/>
              </w:rPr>
              <w:t> cảng hàng không, sân bay (đường cất hạ cánh, nhà ga hàng hóa, nhà ga hành khách)</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đường cất hạ cánh, nhà ga hành khách;</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Nhà ga hàng hóa có công suất từ 200.000 tấn hàng hóa/năm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cầu đường bộ, cầu đường sắt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Chiều dài từ 500 m trở lên (không kể đường dẫn)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cảng sông, cảng biển; khu neo đậu tránh trú bão; dự án nạo vét luồng hàng hải, luồng đường thủy nội địa</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Cảng sông, cảng biển tiếp nhận tàu trọng tải từ 1.000 DWT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Khu neo đậu tránh trú bão tiếp nhận tàu trọng tải từ 1.000 DWT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Nạo vét với khối lượng từ 50.000 m³/năm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bến xe khách, nhà ga đường sắt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Diện tích sử dụng </w:t>
            </w:r>
            <w:r w:rsidRPr="00F103C4">
              <w:rPr>
                <w:rFonts w:ascii="Times New Roman" w:eastAsia="Times New Roman" w:hAnsi="Times New Roman"/>
                <w:color w:val="000000"/>
                <w:shd w:val="clear" w:color="auto" w:fill="FFFFFF"/>
              </w:rPr>
              <w:t>đất</w:t>
            </w:r>
            <w:r w:rsidRPr="00F103C4">
              <w:rPr>
                <w:rFonts w:ascii="Times New Roman" w:eastAsia="Times New Roman" w:hAnsi="Times New Roman"/>
                <w:color w:val="000000"/>
              </w:rPr>
              <w:t> từ 5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điện tử, năng lượng, phóng xạ</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lò phản ứng hạt nhân; dự án xây dựng nhà máy điện hạt nhân, nhà máy nhiệt điện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kinh doanh, dịch vụ có sử dụng chất phóng xạ hoặc</w:t>
            </w:r>
            <w:r w:rsidRPr="00F103C4">
              <w:rPr>
                <w:rFonts w:ascii="Times New Roman" w:eastAsia="Times New Roman" w:hAnsi="Times New Roman"/>
                <w:color w:val="000000"/>
                <w:shd w:val="clear" w:color="auto" w:fill="FFFFFF"/>
              </w:rPr>
              <w:t>phát sinh</w:t>
            </w:r>
            <w:r w:rsidRPr="00F103C4">
              <w:rPr>
                <w:rFonts w:ascii="Times New Roman" w:eastAsia="Times New Roman" w:hAnsi="Times New Roman"/>
                <w:color w:val="000000"/>
              </w:rPr>
              <w:t> chất thải phóng xạ</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trường hợp có phát sinh chất thải phóng xạ trên ngưỡng miễn trừ cho phép</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nhà máy phong điện, quang điện, thủy điện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Trên diện tích từ 100 ha trở lên đối với nhà máy phong điện, quang điện;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dung tích hồ chứa từ 100.000 m³ nước trở lên hoặc công suất từ 10 MW trở lên đối với nhà máy thủy điện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tuyến đường dây tải điện; trạm điện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Tuyến đường dây tải điện từ 110 kV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Trạm điện công suất 500 kV</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sản xuất, gia công các thiết bị điện, điện tử và các linh kiện điện tử</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500.000 sản phẩm/năm trở lên đối với thiết bị điện tử, linh kiện điện, điện tử;</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 tấn sản phẩm/năm trở lên đối với thiết bị điện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có công đoạn xi mạ</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liên quan đến thủy lợi, khai thác rừng, trồng trọt</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30.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công trình hồ chứa nước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Dung tích hồ chứa từ 100.000 m³ nước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công trình tưới, cấp nước, tiêu </w:t>
            </w:r>
            <w:r w:rsidRPr="00F103C4">
              <w:rPr>
                <w:rFonts w:ascii="Times New Roman" w:eastAsia="Times New Roman" w:hAnsi="Times New Roman"/>
                <w:color w:val="000000"/>
                <w:shd w:val="clear" w:color="auto" w:fill="FFFFFF"/>
              </w:rPr>
              <w:t>thoát</w:t>
            </w:r>
            <w:r w:rsidRPr="00F103C4">
              <w:rPr>
                <w:rFonts w:ascii="Times New Roman" w:eastAsia="Times New Roman" w:hAnsi="Times New Roman"/>
                <w:color w:val="000000"/>
              </w:rPr>
              <w:t>nước phục vụ nông, lâm, ngư nghiệp</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Tưới, tiêu </w:t>
            </w:r>
            <w:r w:rsidRPr="00F103C4">
              <w:rPr>
                <w:rFonts w:ascii="Times New Roman" w:eastAsia="Times New Roman" w:hAnsi="Times New Roman"/>
                <w:color w:val="000000"/>
                <w:shd w:val="clear" w:color="auto" w:fill="FFFFFF"/>
              </w:rPr>
              <w:t>thoát</w:t>
            </w:r>
            <w:r w:rsidRPr="00F103C4">
              <w:rPr>
                <w:rFonts w:ascii="Times New Roman" w:eastAsia="Times New Roman" w:hAnsi="Times New Roman"/>
                <w:color w:val="000000"/>
              </w:rPr>
              <w:t> nước, cấp nước cho diện tích từ 500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đê, kè bờ sông, bờ biển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chiều dài từ 1.000 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khai thác rừng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Khai thác rừng diện tích từ 200 ha trở lên đối với rừng trồng là rừng sản xuất áp dụng phương thức chặt trắng, có lô thiết kế khai thác diện tích tập trung;</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Khai thác rừng tự nhiên từ 50 ha trở lên là rừng sản xuất áp dụng phương thức chặt trắng với diện tích tập trung</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vùng trồng cây công nghiệp; vùng trồng cây thức ăn gia súc; vùng trồng cây dược liệu; vùng trồng rau, hoa tập trung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Diện tích từ 50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thăm dò, khai thác, chế biến k</w:t>
            </w:r>
            <w:r w:rsidRPr="00F103C4">
              <w:rPr>
                <w:rFonts w:ascii="Times New Roman" w:eastAsia="Times New Roman" w:hAnsi="Times New Roman"/>
                <w:b/>
                <w:bCs/>
                <w:color w:val="000000"/>
                <w:shd w:val="clear" w:color="auto" w:fill="FFFFFF"/>
              </w:rPr>
              <w:t>hoán</w:t>
            </w:r>
            <w:r w:rsidRPr="00F103C4">
              <w:rPr>
                <w:rFonts w:ascii="Times New Roman" w:eastAsia="Times New Roman" w:hAnsi="Times New Roman"/>
                <w:b/>
                <w:bCs/>
                <w:color w:val="000000"/>
              </w:rPr>
              <w:t>g sản</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khai thác cát, sỏi, vật liệu san lấp mặt bằng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Khai thác cát, sỏi quy mô từ 50.000 m³ vật liệu nguyên khai/năm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Khai thác vật liệu san lấp mặt bằng quy mô từ 100.000 m³ vật liệu nguyên khai/năm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khai thác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 rắn (không sử dụng hóa chất chất độc hại, vật liệu nổ công nghiệp)</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khối lượng mỏ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 đất đá thải) từ 50.000 m³ nguyên khai/năm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tổng khối lượng mỏ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 đất đá thải) từ 1.000.000 m³ nguyên khối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thăm dò đất hiếm,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 có tính phóng xạ; dự án khai thác, chế biến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 rắn có sử dụng hóa chất độc hại hoặc vật liệu nổ công nghiệp; dự án chế biến, tinh chế kim loại màu, kim loại phóng xạ, đất hiếm</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trừ các dự án thăm dò</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chế biến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 rắn không sử dụng hóa chất độc hại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 m³ sản</w:t>
            </w:r>
            <w:r w:rsidRPr="00F103C4">
              <w:rPr>
                <w:rFonts w:ascii="Times New Roman" w:eastAsia="Times New Roman" w:hAnsi="Times New Roman"/>
                <w:color w:val="000000"/>
                <w:shd w:val="clear" w:color="auto" w:fill="FFFFFF"/>
              </w:rPr>
              <w:t>phẩm</w:t>
            </w:r>
            <w:r w:rsidRPr="00F103C4">
              <w:rPr>
                <w:rFonts w:ascii="Times New Roman" w:eastAsia="Times New Roman" w:hAnsi="Times New Roman"/>
                <w:color w:val="000000"/>
              </w:rPr>
              <w:t>/năm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tổng lượng đất đá thải ra từ 500.000 m³/năm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39.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 xml:space="preserve">Dự án khai thác nước cấp cho hoạt động sản xuất, kinh doanh, dịch vụ </w:t>
            </w:r>
            <w:r w:rsidRPr="00F103C4">
              <w:rPr>
                <w:rFonts w:ascii="Times New Roman" w:eastAsia="Times New Roman" w:hAnsi="Times New Roman"/>
                <w:color w:val="000000"/>
              </w:rPr>
              <w:lastRenderedPageBreak/>
              <w:t>và sinh hoạt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lastRenderedPageBreak/>
              <w:t xml:space="preserve">Công suất khai thác từ 3.000 m³ nước/ngày đêm trở lên đối với </w:t>
            </w:r>
            <w:r w:rsidRPr="00F103C4">
              <w:rPr>
                <w:rFonts w:ascii="Times New Roman" w:eastAsia="Times New Roman" w:hAnsi="Times New Roman"/>
                <w:color w:val="000000"/>
              </w:rPr>
              <w:lastRenderedPageBreak/>
              <w:t>nước d</w:t>
            </w:r>
            <w:r w:rsidRPr="00F103C4">
              <w:rPr>
                <w:rFonts w:ascii="Times New Roman" w:eastAsia="Times New Roman" w:hAnsi="Times New Roman"/>
                <w:color w:val="000000"/>
                <w:shd w:val="clear" w:color="auto" w:fill="FFFFFF"/>
              </w:rPr>
              <w:t>ướ</w:t>
            </w:r>
            <w:r w:rsidRPr="00F103C4">
              <w:rPr>
                <w:rFonts w:ascii="Times New Roman" w:eastAsia="Times New Roman" w:hAnsi="Times New Roman"/>
                <w:color w:val="000000"/>
              </w:rPr>
              <w:t>i đất;</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khai thác từ 50.000 m³ nước/ngày đêm trở lên đối với nước mặt</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lastRenderedPageBreak/>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40.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khai thác nước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thiên nhiên, nước nóng thiên nhiên (dưới đất hoặc lộ ra trên mặt đất)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khai thác từ 200 m³ nước/ngày đêm trở lên đối với nước sử dụng để đóng chai;</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khai thác từ 500 m³ nước/ngày đêm trở lên đối với nước sử dụng cho mục đích khác</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tuyển, làm giàu đất hiếm,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 có tính phóng xạ</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dầu khí</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khai thác dầu, khí</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nhà máy lọc hóa dầu (trừ các dự án chiết nạp LPG, pha chế dầu nhờn), sản xuất sản phẩm hóa dầu, dung dịch khoan, hóa phẩm dầu khí; dự án xây dựng tuyến đường ống dẫn dầu, khí; dự án xây dựng khu trung chuyển dầu, khí</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xây dựng nhà máy lọc hóa dầu (trừ các dự án chiết nạp LPG, pha chế dầu nhờn), cơ sở sản xuất sản phẩm hóa dầu, dung dịch khoan, hóa phẩm dầu khí có công suất từ 500 tấn sản phẩm/năm trở lên; tuyến đường ống dẫn dầu, khí có chiều dài từ 20 km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xây dựng khu trung chuyển dầu, khí</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xây dựng nhà máy lọc hóa dầu, sản xuất sản phẩm hóa dầu (trừ các dự án chiết nạp LPG, pha chế dầu nhờn)</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kho xăng dầu, cửa hàng kinh doanh xăng dầu</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dung tích chứa từ 200 m³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xử lý, tái chế chất thải</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tái chế, xử lý chất thải rắn, chất thải nguy hại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đối với chất thải nguy hại;</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 tấn/ngày trở lên đối với chất thải rắn thông thường</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Thực hiện theo quy định về quản lý chất thải và phế liệu</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hệ thống xử lý nước thải đô thị tập trung hoặc nước thải công nghiệp tập trung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cơ khí, luyện kim</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nhà máy luyện kim</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đối với dự án có sử dụng nguyên liệu là phế liệu;</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 đối với dự án sử dụng nguyên liệu khác</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cán, kéo kim loại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2.000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đóng mới, sửa chữa tàu thủy</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Cho tàu có trọng tải từ 1.000 DWT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50.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sửa chữa, công-ten-nơ, rơ móc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năng lực sản xuất từ 500 công-ten-nơ, rơ móc/năm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năng lực sửa chữa từ 2.500 công-ten-nơ, rơ móc/năm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đóng mới, sửa chữa, lắp ráp đầu máy, toa xe</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sửa chữa, lắp ráp xe máy, ô tô</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 xe máy/năm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 ô tô/năm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có công đoạn xi mạ</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chế tạo máy móc, thiết bị công cụ</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mạ, phun phủ và đánh bóng kim loại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nhôm, thép định hình</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2.000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sửa chữa vũ khí, khí tài, trang thiết bị kỹ thuật quân sự</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chế biến gỗ, sản xuất thủy tinh, gốm sứ</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chế biến gỗ, dăm gỗ từ gỗ tự nhiên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3.000 m³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ván ép</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đồ gỗ</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tổng diện tích kho, bãi, nhà xưởng từ 10.000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thủy tinh, gốm sứ</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hoặc 10.000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nhà máy sản xuất bóng đèn, phích nước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1.000.000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sản xuất, chế biến thực phẩm</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sơ chế, chế biến lương thực, thực phẩm</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giết mổ gia súc, gia cầm tập trung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200 gia súc/ngày trở lên; 3.000 gia cầm/ngày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chế biến thủy sản, bột cá, các phụ phẩm thủy sản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đường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 tấn đường/năm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cồn, rượu</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500.000 lít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67.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bia, nước giải khát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10.000.000 lít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xây dựng cơ sở sản xuất bia</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bột ngọt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chế biến sữa</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chế biến dầu ăn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bánh, kẹo</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nước lọc, nước tinh khiết đóng chai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2.000 m³ nước/năm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chế biến nông sản</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thuốc lá điếu, cơ sở chế biến nguyên liệu thuốc lá</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100.000.000 điếu/năm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nguyên liệu/năm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đối với dự án xây dựng cơ sở sản xuất thuốc lá điếu</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chế biến nông, sản, tinh bột các loại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 tấn sản phẩm/năm trở lên đối với công nghệ sản xuất, chế biến khô;</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 đối với công nghệ sản xuất, chế biến ướt</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chế biến chè, hạt điều, ca cao, cà phê, hạt tiêu</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 tấn sản phẩm/năm trở lên đối với công nghệ chế biến khô;</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 đối với công nghệ chế biến ướt</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sử dụng công nghệ chế biến ướt có công suất từ 1.000 tấn sản phẩm/năm trở lên</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chăn nuôi và chế biến thức ăn chăn nuôi</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w:t>
            </w:r>
            <w:r w:rsidRPr="00F103C4">
              <w:rPr>
                <w:rFonts w:ascii="Times New Roman" w:eastAsia="Times New Roman" w:hAnsi="Times New Roman"/>
                <w:color w:val="000000"/>
                <w:shd w:val="clear" w:color="auto" w:fill="FFFFFF"/>
              </w:rPr>
              <w:t>xây dựng</w:t>
            </w:r>
            <w:r w:rsidRPr="00F103C4">
              <w:rPr>
                <w:rFonts w:ascii="Times New Roman" w:eastAsia="Times New Roman" w:hAnsi="Times New Roman"/>
                <w:color w:val="000000"/>
              </w:rPr>
              <w:t> cơ sở chế biến thức ăn chăn nuôi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nuôi trồng thủy sản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Diện tích mặt nước từ 10 ha trở lên, riêng các dự án nuôi quảng canh từ 50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chăn nuôi gia súc, gia cầm; chăn nuôi, chăm sóc động vật hoang dã tập trung</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quy mô chuồng trại từ 1.000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 trở lên đối với gia súc, gia cầm;</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quy mô chuồng trại từ 500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 trở lên đối với động vật hoang dã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chăn nuôi gia súc, gia cầm có quy mô chuồng trại từ 1.000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 trở lên</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dự án sản xuất phân bón, thuốc bảo vệ thực vật</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79.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nhà máy sản xuất phân hóa học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80.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kho chứa thuốc bảo vệ thực vật, phân bón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Kho từ 500 tấn trở lên đối với thuốc bảo vệ thực vật, 5.000 tấn đối với phân bón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thuốc bảo vệ thực vật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sang chai, đóng gói thuốc bảo vệ thực vật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300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phân hữu cơ, phân vi sinh</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 tấn sản phẩm/</w:t>
            </w:r>
            <w:r w:rsidRPr="00F103C4">
              <w:rPr>
                <w:rFonts w:ascii="Times New Roman" w:eastAsia="Times New Roman" w:hAnsi="Times New Roman"/>
                <w:color w:val="000000"/>
                <w:shd w:val="clear" w:color="auto" w:fill="FFFFFF"/>
              </w:rPr>
              <w:t>năm</w:t>
            </w:r>
            <w:r w:rsidRPr="00F103C4">
              <w:rPr>
                <w:rFonts w:ascii="Times New Roman" w:eastAsia="Times New Roman" w:hAnsi="Times New Roman"/>
                <w:color w:val="000000"/>
              </w:rPr>
              <w:t>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hóa chất, dược phẩm, mỹ phẩm, nhựa, chất dẻo</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dược phẩm, thuốc thú y; dự án sản xuất nguyên liệu làm thuốc (bao gồm cả nguyên liệu hóa dược và tá dược)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đối với sản xuất vắc xin;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 tấn sản phẩm/năm trở lên đối với thuốc thú y, nguyên liệu làm thuốc (bao gồm cả nguyên liệu hóa dược và tá dược) và dược phẩm khác</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hóa mỹ </w:t>
            </w:r>
            <w:r w:rsidRPr="00F103C4">
              <w:rPr>
                <w:rFonts w:ascii="Times New Roman" w:eastAsia="Times New Roman" w:hAnsi="Times New Roman"/>
                <w:color w:val="000000"/>
                <w:shd w:val="clear" w:color="auto" w:fill="FFFFFF"/>
              </w:rPr>
              <w:t>phẩm</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hóa chất, chất dẻo, các sản phẩm từ chất dẻo, </w:t>
            </w:r>
            <w:r w:rsidRPr="00F103C4">
              <w:rPr>
                <w:rFonts w:ascii="Times New Roman" w:eastAsia="Times New Roman" w:hAnsi="Times New Roman"/>
                <w:color w:val="000000"/>
                <w:shd w:val="clear" w:color="auto" w:fill="FFFFFF"/>
              </w:rPr>
              <w:t>s</w:t>
            </w:r>
            <w:r w:rsidRPr="00F103C4">
              <w:rPr>
                <w:rFonts w:ascii="Times New Roman" w:eastAsia="Times New Roman" w:hAnsi="Times New Roman"/>
                <w:color w:val="000000"/>
              </w:rPr>
              <w:t>ơn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các sản </w:t>
            </w:r>
            <w:r w:rsidRPr="00F103C4">
              <w:rPr>
                <w:rFonts w:ascii="Times New Roman" w:eastAsia="Times New Roman" w:hAnsi="Times New Roman"/>
                <w:color w:val="000000"/>
                <w:shd w:val="clear" w:color="auto" w:fill="FFFFFF"/>
              </w:rPr>
              <w:t>phẩm</w:t>
            </w:r>
            <w:r w:rsidRPr="00F103C4">
              <w:rPr>
                <w:rFonts w:ascii="Times New Roman" w:eastAsia="Times New Roman" w:hAnsi="Times New Roman"/>
                <w:color w:val="000000"/>
              </w:rPr>
              <w:t> nhựa, hạt nhựa</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chất tẩy rửa, phụ gia</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89.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thuốc phóng, thuốc nổ, hỏa cụ</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thuốc nổ công nghiệp; kho chứa thuốc nổ cố định; kho chứa hóa chất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đối với cơ sở sản xuất thuốc nổ công nghiệp, kho chứa thuốc nổ cố định từ 5 tấn trở lên;</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500 tấn trở lên đối với kho chứa hóa chất</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vùng sản xuất muối từ nước biển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Diện tích từ 100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sản xuất giấy và văn phòng phẩm</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bột giấy và giấy từ nguyên liệu thô</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300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giấy, bao bì cát tông từ bột giấy hoặc phế liệu</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văn phòng phẩm</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về dệt nhuộm và may mặc</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95.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nhuộm, dệt có nhuộm</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dệt không nhuộm</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10.000.000 m</w:t>
            </w:r>
            <w:r w:rsidRPr="00F103C4">
              <w:rPr>
                <w:rFonts w:ascii="Times New Roman" w:eastAsia="Times New Roman" w:hAnsi="Times New Roman"/>
                <w:color w:val="000000"/>
                <w:vertAlign w:val="superscript"/>
              </w:rPr>
              <w:t>2</w:t>
            </w:r>
            <w:r w:rsidRPr="00F103C4">
              <w:rPr>
                <w:rFonts w:ascii="Times New Roman" w:eastAsia="Times New Roman" w:hAnsi="Times New Roman"/>
                <w:color w:val="000000"/>
              </w:rPr>
              <w:t>vải/năm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w:t>
            </w:r>
            <w:r w:rsidRPr="00F103C4">
              <w:rPr>
                <w:rFonts w:ascii="Times New Roman" w:eastAsia="Times New Roman" w:hAnsi="Times New Roman"/>
                <w:color w:val="000000"/>
                <w:shd w:val="clear" w:color="auto" w:fill="FFFFFF"/>
              </w:rPr>
              <w:t>xây dựng</w:t>
            </w:r>
            <w:r w:rsidRPr="00F103C4">
              <w:rPr>
                <w:rFonts w:ascii="Times New Roman" w:eastAsia="Times New Roman" w:hAnsi="Times New Roman"/>
                <w:color w:val="000000"/>
              </w:rPr>
              <w:t> cơ sở sản xuất và gia công các sản phẩm dệt, may</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 sản phẩm/năm trở lên nếu có công đoạn giặt tẩy;</w:t>
            </w:r>
          </w:p>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2.000.000 sản phẩm/năm trở lên nếu không có công đoạn giặt tẩy</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 các dự án có công đoạn giặt tẩy</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giặt là</w:t>
            </w:r>
            <w:r w:rsidRPr="00F103C4">
              <w:rPr>
                <w:rFonts w:ascii="Times New Roman" w:eastAsia="Times New Roman" w:hAnsi="Times New Roman"/>
                <w:color w:val="000000"/>
                <w:shd w:val="clear" w:color="auto" w:fill="FFFFFF"/>
              </w:rPr>
              <w:t>công</w:t>
            </w:r>
            <w:r w:rsidRPr="00F103C4">
              <w:rPr>
                <w:rFonts w:ascii="Times New Roman" w:eastAsia="Times New Roman" w:hAnsi="Times New Roman"/>
                <w:color w:val="000000"/>
              </w:rPr>
              <w:t> nghiệp</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 sản phẩm/</w:t>
            </w:r>
            <w:r w:rsidRPr="00F103C4">
              <w:rPr>
                <w:rFonts w:ascii="Times New Roman" w:eastAsia="Times New Roman" w:hAnsi="Times New Roman"/>
                <w:color w:val="000000"/>
                <w:shd w:val="clear" w:color="auto" w:fill="FFFFFF"/>
              </w:rPr>
              <w:t>năm</w:t>
            </w:r>
            <w:r w:rsidRPr="00F103C4">
              <w:rPr>
                <w:rFonts w:ascii="Times New Roman" w:eastAsia="Times New Roman" w:hAnsi="Times New Roman"/>
                <w:color w:val="000000"/>
              </w:rPr>
              <w:t>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99.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sản xuất sợi tơ tằm, sợi bông, sợi nhân tạo</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10207" w:type="dxa"/>
            <w:gridSpan w:val="4"/>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b/>
                <w:bCs/>
                <w:color w:val="000000"/>
              </w:rPr>
              <w:t>Nhóm các dự án khác</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phá dỡ tàu cũ, vệ sinh súc rửa tàu</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chế biến cao su, mủ cao su</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các sản phẩm trang thiết bị y tế từ nhựa và cao su y tế</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100.000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giầy dép</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1.000.000 đôi/năm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104.</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săm lốp cao su các loại</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 sản phẩm/năm trở lên đối với sản xuất săm lốp cao su ô tô, máy kéo; từ 100.000 sản phẩm/năm trở lên đối với xe đạp, xe máy</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105.</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mực in, vật liệu ngành in khác</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 tấn mực in và từ 1.000 sản phẩm/năm trở lên đối với các vật liệu ngành in khác</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106.</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ắc quy, pin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50.000 KWh/năm trở lên hoặc từ 100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107.</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thuộc da</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108.</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xây dựng cơ sở sản xuất gas CO</w:t>
            </w:r>
            <w:r w:rsidRPr="00F103C4">
              <w:rPr>
                <w:rFonts w:ascii="Times New Roman" w:eastAsia="Times New Roman" w:hAnsi="Times New Roman"/>
                <w:color w:val="000000"/>
                <w:vertAlign w:val="subscript"/>
              </w:rPr>
              <w:t>2</w:t>
            </w:r>
            <w:r w:rsidRPr="00F103C4">
              <w:rPr>
                <w:rFonts w:ascii="Times New Roman" w:eastAsia="Times New Roman" w:hAnsi="Times New Roman"/>
                <w:color w:val="000000"/>
              </w:rPr>
              <w:t> chiết nạp hóa lỏng, khí công nghiệp</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Công suất từ 3.000 tấn sản phẩm/năm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109.</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di dân tái định cư</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300 hộ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Không</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110.</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bãi tập kết nguyên nhiên vật liệu, phế liệu</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Từ 1 ha trở lên</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111.</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 xml:space="preserve">Dự án không thuộc danh mục từ 1 </w:t>
            </w:r>
            <w:r w:rsidRPr="00F103C4">
              <w:rPr>
                <w:rFonts w:ascii="Times New Roman" w:eastAsia="Times New Roman" w:hAnsi="Times New Roman"/>
                <w:color w:val="000000"/>
              </w:rPr>
              <w:lastRenderedPageBreak/>
              <w:t>đến 110 có tổng lượng nước thải công nghiệp từ 500 m³/ngày đêm trở lên hoặc từ 200.000 m³ khí thải/giờ hoặc 5 tấn chất thải rắn/ngày đêm trở lên</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lastRenderedPageBreak/>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112.</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cải tạo, mở rộng, nâng cấp, nâng công suất</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Có quy mô, công suất tới mức tương đương với dự án thứ tự từ 1 đến 110</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Xác định theo dự án cụ thể của Danh mục này</w:t>
            </w:r>
          </w:p>
        </w:tc>
      </w:tr>
      <w:tr w:rsidR="00440582" w:rsidRPr="00F103C4" w:rsidTr="00440582">
        <w:trPr>
          <w:tblCellSpacing w:w="0" w:type="dxa"/>
        </w:trPr>
        <w:tc>
          <w:tcPr>
            <w:tcW w:w="62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113.</w:t>
            </w:r>
          </w:p>
        </w:tc>
        <w:tc>
          <w:tcPr>
            <w:tcW w:w="3350"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Dự án có hạng mục với quy mô tương đương hoặc tính chất tương tự các dự án thứ tự từ 1 đến 110 của Phụ lục này</w:t>
            </w:r>
          </w:p>
        </w:tc>
        <w:tc>
          <w:tcPr>
            <w:tcW w:w="3108" w:type="dxa"/>
            <w:tcBorders>
              <w:top w:val="nil"/>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Tất cả</w:t>
            </w:r>
          </w:p>
        </w:tc>
        <w:tc>
          <w:tcPr>
            <w:tcW w:w="3129" w:type="dxa"/>
            <w:tcBorders>
              <w:top w:val="nil"/>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Xác định theo dự án cụ thể của Danh mục này</w:t>
            </w:r>
          </w:p>
        </w:tc>
      </w:tr>
    </w:tbl>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 </w:t>
      </w:r>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2" w:name="loai_pl3"/>
      <w:r w:rsidRPr="00F103C4">
        <w:rPr>
          <w:rFonts w:ascii="Times New Roman" w:eastAsia="Times New Roman" w:hAnsi="Times New Roman"/>
          <w:b/>
          <w:bCs/>
          <w:color w:val="000000"/>
          <w:lang w:val="vi-VN"/>
        </w:rPr>
        <w:t>PHỤ LỤC III</w:t>
      </w:r>
      <w:bookmarkEnd w:id="2"/>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3" w:name="loai_pl3_name"/>
      <w:r w:rsidRPr="00F103C4">
        <w:rPr>
          <w:rFonts w:ascii="Times New Roman" w:eastAsia="Times New Roman" w:hAnsi="Times New Roman"/>
          <w:color w:val="000000"/>
          <w:lang w:val="vi-VN"/>
        </w:rPr>
        <w:t>DANH MỤC CÁC DỰ ÁN THUỘC TRÁCH NHIỆM THẨM ĐỊNH, PHÊ DUYỆT BÁO CÁO ĐÁNH GIÁ TÁC ĐỘNG MÔI TRƯỜNG CỦA BỘ TÀI NGUYÊN VÀ MÔI TRƯỜNG</w:t>
      </w:r>
      <w:bookmarkEnd w:id="3"/>
      <w:r w:rsidRPr="00F103C4">
        <w:rPr>
          <w:rFonts w:ascii="Times New Roman" w:eastAsia="Times New Roman" w:hAnsi="Times New Roman"/>
          <w:color w:val="000000"/>
          <w:lang w:val="vi-VN"/>
        </w:rPr>
        <w:br/>
      </w:r>
      <w:r w:rsidRPr="00F103C4">
        <w:rPr>
          <w:rFonts w:ascii="Times New Roman" w:eastAsia="Times New Roman" w:hAnsi="Times New Roman"/>
          <w:i/>
          <w:iCs/>
          <w:color w:val="000000"/>
          <w:lang w:val="vi-VN"/>
        </w:rPr>
        <w:t>(Ban hành kèm theo Nghị định số 18/2015/NĐ-CP ngày 14 </w:t>
      </w:r>
      <w:r w:rsidRPr="00F103C4">
        <w:rPr>
          <w:rFonts w:ascii="Times New Roman" w:eastAsia="Times New Roman" w:hAnsi="Times New Roman"/>
          <w:i/>
          <w:iCs/>
          <w:color w:val="000000"/>
          <w:shd w:val="clear" w:color="auto" w:fill="FFFFFF"/>
          <w:lang w:val="vi-VN"/>
        </w:rPr>
        <w:t>tháng</w:t>
      </w:r>
      <w:r w:rsidRPr="00F103C4">
        <w:rPr>
          <w:rFonts w:ascii="Times New Roman" w:eastAsia="Times New Roman" w:hAnsi="Times New Roman"/>
          <w:i/>
          <w:iCs/>
          <w:color w:val="000000"/>
          <w:lang w:val="vi-VN"/>
        </w:rPr>
        <w:t> 02 năm 2015 của </w:t>
      </w:r>
      <w:r w:rsidRPr="00F103C4">
        <w:rPr>
          <w:rFonts w:ascii="Times New Roman" w:eastAsia="Times New Roman" w:hAnsi="Times New Roman"/>
          <w:i/>
          <w:iCs/>
          <w:color w:val="000000"/>
          <w:shd w:val="clear" w:color="auto" w:fill="FFFFFF"/>
          <w:lang w:val="vi-VN"/>
        </w:rPr>
        <w:t>Chính phủ</w:t>
      </w:r>
      <w:r w:rsidRPr="00F103C4">
        <w:rPr>
          <w:rFonts w:ascii="Times New Roman" w:eastAsia="Times New Roman" w:hAnsi="Times New Roman"/>
          <w:i/>
          <w:iCs/>
          <w:color w:val="000000"/>
          <w:lang w:val="vi-VN"/>
        </w:rPr>
        <w:t>)</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1. Dự án thuộc thẩm quyền quyết định chủ trương đầu tư của Quốc hội, Chính phủ và Thủ tướng Chính phủ.</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2. Dự án có sử dụng đất của vườn quốc gia, khu bảo tồn thiên nhiên; dự án có sử dụng từ 1 ha đất trở lên của khu di tích lịch sử - văn hóa cấp quốc gia; từ 5 ha của khu di sản thế giới hoặc khu danh lam thắng cảnh đã được xếp hạng cấp quốc gia; từ 10 ha đất trở lên của khu dự trữ sinh quyển.</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3. Dự án xây dựng nhà máy điện nguyên tử, nhà máy điện nhiệt hạch, lò phản ứng hạt nhân; dự án xây dựng nhà máy nhiệt điện công suất từ 600 MW trở lên; dự án xây dựng nhà máy thủy điện, công trình thủy lợi có dung tích hồ chứa từ 100.000.000 m³ nước trở lên.</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4. Dự án có lấn biển từ 20 ha trở lên; dự án có sử dụng đất rừng phòng hộ hoặc rừng đặc dụng từ 20 ha trở lên, đất rừng tự nhiên từ 100 ha trở lên; dự án có sử dụng từ 10 ha đất trồng lúa trở lên.</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5. Dự án xây dựng nhà máy lọc, </w:t>
      </w:r>
      <w:r w:rsidRPr="00F103C4">
        <w:rPr>
          <w:rFonts w:ascii="Times New Roman" w:eastAsia="Times New Roman" w:hAnsi="Times New Roman"/>
          <w:color w:val="000000"/>
          <w:shd w:val="clear" w:color="auto" w:fill="FFFFFF"/>
          <w:lang w:val="vi-VN"/>
        </w:rPr>
        <w:t>hóa</w:t>
      </w:r>
      <w:r w:rsidRPr="00F103C4">
        <w:rPr>
          <w:rFonts w:ascii="Times New Roman" w:eastAsia="Times New Roman" w:hAnsi="Times New Roman"/>
          <w:color w:val="000000"/>
          <w:lang w:val="vi-VN"/>
        </w:rPr>
        <w:t> dầu; dự án xây dựng cơ sở sản xuất hóa chất, thuốc bảo vệ thực vật, chất tẩy rửa, phụ gia, phân </w:t>
      </w:r>
      <w:r w:rsidRPr="00F103C4">
        <w:rPr>
          <w:rFonts w:ascii="Times New Roman" w:eastAsia="Times New Roman" w:hAnsi="Times New Roman"/>
          <w:color w:val="000000"/>
          <w:shd w:val="clear" w:color="auto" w:fill="FFFFFF"/>
          <w:lang w:val="vi-VN"/>
        </w:rPr>
        <w:t>hóa</w:t>
      </w:r>
      <w:r w:rsidRPr="00F103C4">
        <w:rPr>
          <w:rFonts w:ascii="Times New Roman" w:eastAsia="Times New Roman" w:hAnsi="Times New Roman"/>
          <w:color w:val="000000"/>
          <w:lang w:val="vi-VN"/>
        </w:rPr>
        <w:t> học, chế biến mủ cao su có công suất từ 10.000 tấn sản phẩm/năm trở lên; dự án nhà máy sản xuất xi măng công suất từ 1.200.000 tấn xi măng/năm trở lên; dự án sản xuất, kinh doanh, dịch vụ có phát sinh chất thải phóng xạ; dự án xây dựng cơ sở sản xuất ắc quy có công suất từ 300.000 KWh/năm trở lên hoặc 600 tấn sản phẩm/năm trở lên; dự án xây dựng cơ sở sản xuất bột giấy công suất từ 25.000 tấn sản phẩm/năm trở lên; dự án xây dựng cơ sở sản xuất dầu ăn, bột ngọt, đường, chế biến sữa có công suất từ 50.000 tấn sản phẩm/năm trở lên; dự án xây dựng cơ sở sản </w:t>
      </w:r>
      <w:r w:rsidRPr="00F103C4">
        <w:rPr>
          <w:rFonts w:ascii="Times New Roman" w:eastAsia="Times New Roman" w:hAnsi="Times New Roman"/>
          <w:color w:val="000000"/>
          <w:shd w:val="clear" w:color="auto" w:fill="FFFFFF"/>
          <w:lang w:val="vi-VN"/>
        </w:rPr>
        <w:t>xuất</w:t>
      </w:r>
      <w:r w:rsidRPr="00F103C4">
        <w:rPr>
          <w:rFonts w:ascii="Times New Roman" w:eastAsia="Times New Roman" w:hAnsi="Times New Roman"/>
          <w:color w:val="000000"/>
          <w:lang w:val="vi-VN"/>
        </w:rPr>
        <w:t> bia, nước giải khát có công suất từ 30.000.000 lít sản phẩm/năm trở lên; dự án xây dựng nhà máy sản xuất cồn, rượu có công suất từ 2.000.000 lít sản phẩm/năm trở lên; dự án xây dựng cơ sở dệt có nhuộm công suất từ 100.000.000 m</w:t>
      </w:r>
      <w:r w:rsidRPr="00F103C4">
        <w:rPr>
          <w:rFonts w:ascii="Times New Roman" w:eastAsia="Times New Roman" w:hAnsi="Times New Roman"/>
          <w:color w:val="000000"/>
          <w:vertAlign w:val="superscript"/>
          <w:lang w:val="vi-VN"/>
        </w:rPr>
        <w:t>2</w:t>
      </w:r>
      <w:r w:rsidRPr="00F103C4">
        <w:rPr>
          <w:rFonts w:ascii="Times New Roman" w:eastAsia="Times New Roman" w:hAnsi="Times New Roman"/>
          <w:color w:val="000000"/>
          <w:lang w:val="vi-VN"/>
        </w:rPr>
        <w:t> vải/năm trở lên; dự án xây dựng cơ sở chế biến thủy sản công suất từ 5.000 tấn sản phẩm/năm trở lên.</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6. Dự án khai thác dầu khí; dự án khai thác k</w:t>
      </w:r>
      <w:r w:rsidRPr="00F103C4">
        <w:rPr>
          <w:rFonts w:ascii="Times New Roman" w:eastAsia="Times New Roman" w:hAnsi="Times New Roman"/>
          <w:color w:val="000000"/>
          <w:shd w:val="clear" w:color="auto" w:fill="FFFFFF"/>
          <w:lang w:val="vi-VN"/>
        </w:rPr>
        <w:t>hoán</w:t>
      </w:r>
      <w:r w:rsidRPr="00F103C4">
        <w:rPr>
          <w:rFonts w:ascii="Times New Roman" w:eastAsia="Times New Roman" w:hAnsi="Times New Roman"/>
          <w:color w:val="000000"/>
          <w:lang w:val="vi-VN"/>
        </w:rPr>
        <w:t>g sản rắn, cát, sỏi, vật liệu san lấp có quy mô từ 500.000 m³ nguyên khai/năm (bao gồm k</w:t>
      </w:r>
      <w:r w:rsidRPr="00F103C4">
        <w:rPr>
          <w:rFonts w:ascii="Times New Roman" w:eastAsia="Times New Roman" w:hAnsi="Times New Roman"/>
          <w:color w:val="000000"/>
          <w:shd w:val="clear" w:color="auto" w:fill="FFFFFF"/>
          <w:lang w:val="vi-VN"/>
        </w:rPr>
        <w:t>hoán</w:t>
      </w:r>
      <w:r w:rsidRPr="00F103C4">
        <w:rPr>
          <w:rFonts w:ascii="Times New Roman" w:eastAsia="Times New Roman" w:hAnsi="Times New Roman"/>
          <w:color w:val="000000"/>
          <w:lang w:val="vi-VN"/>
        </w:rPr>
        <w:t>g sản, đất đá thải) trở lên; dự án nạo vét luồng đường thủy, luồng hàng hải, khu neo đậu tàu có quy mô từ 500.000 m³/năm trở lên hoặc tổng lượng vật liệu nạo vét từ 10.000.000 m³ trở lên; dự án khai thác k</w:t>
      </w:r>
      <w:r w:rsidRPr="00F103C4">
        <w:rPr>
          <w:rFonts w:ascii="Times New Roman" w:eastAsia="Times New Roman" w:hAnsi="Times New Roman"/>
          <w:color w:val="000000"/>
          <w:shd w:val="clear" w:color="auto" w:fill="FFFFFF"/>
          <w:lang w:val="vi-VN"/>
        </w:rPr>
        <w:t>hoán</w:t>
      </w:r>
      <w:r w:rsidRPr="00F103C4">
        <w:rPr>
          <w:rFonts w:ascii="Times New Roman" w:eastAsia="Times New Roman" w:hAnsi="Times New Roman"/>
          <w:color w:val="000000"/>
          <w:lang w:val="vi-VN"/>
        </w:rPr>
        <w:t>g sản có diện tích khu vực khai thác từ 50 ha trở lên hoặc tổng khối lượng mỏ (bao gồm k</w:t>
      </w:r>
      <w:r w:rsidRPr="00F103C4">
        <w:rPr>
          <w:rFonts w:ascii="Times New Roman" w:eastAsia="Times New Roman" w:hAnsi="Times New Roman"/>
          <w:color w:val="000000"/>
          <w:shd w:val="clear" w:color="auto" w:fill="FFFFFF"/>
          <w:lang w:val="vi-VN"/>
        </w:rPr>
        <w:t>hoán</w:t>
      </w:r>
      <w:r w:rsidRPr="00F103C4">
        <w:rPr>
          <w:rFonts w:ascii="Times New Roman" w:eastAsia="Times New Roman" w:hAnsi="Times New Roman"/>
          <w:color w:val="000000"/>
          <w:lang w:val="vi-VN"/>
        </w:rPr>
        <w:t>g sản, </w:t>
      </w:r>
      <w:r w:rsidRPr="00F103C4">
        <w:rPr>
          <w:rFonts w:ascii="Times New Roman" w:eastAsia="Times New Roman" w:hAnsi="Times New Roman"/>
          <w:color w:val="000000"/>
          <w:shd w:val="clear" w:color="auto" w:fill="FFFFFF"/>
          <w:lang w:val="vi-VN"/>
        </w:rPr>
        <w:t>đất</w:t>
      </w:r>
      <w:r w:rsidRPr="00F103C4">
        <w:rPr>
          <w:rFonts w:ascii="Times New Roman" w:eastAsia="Times New Roman" w:hAnsi="Times New Roman"/>
          <w:color w:val="000000"/>
          <w:lang w:val="vi-VN"/>
        </w:rPr>
        <w:t> đá thải) từ 10.000.000 m³ trở lên; dự án khai thác đất hiếm, quặng phóng xạ hoặc quặng có chứa phóng xạ vượt quá mức miễn trừ theo quy định </w:t>
      </w:r>
      <w:r w:rsidRPr="00F103C4">
        <w:rPr>
          <w:rFonts w:ascii="Times New Roman" w:eastAsia="Times New Roman" w:hAnsi="Times New Roman"/>
          <w:color w:val="000000"/>
          <w:shd w:val="clear" w:color="auto" w:fill="FFFFFF"/>
          <w:lang w:val="vi-VN"/>
        </w:rPr>
        <w:t>của</w:t>
      </w:r>
      <w:r w:rsidRPr="00F103C4">
        <w:rPr>
          <w:rFonts w:ascii="Times New Roman" w:eastAsia="Times New Roman" w:hAnsi="Times New Roman"/>
          <w:color w:val="000000"/>
          <w:lang w:val="vi-VN"/>
        </w:rPr>
        <w:t> pháp luật về an toàn và kiểm soát bức xạ; dự án tuyển, làm giàu đất hiếm, k</w:t>
      </w:r>
      <w:r w:rsidRPr="00F103C4">
        <w:rPr>
          <w:rFonts w:ascii="Times New Roman" w:eastAsia="Times New Roman" w:hAnsi="Times New Roman"/>
          <w:color w:val="000000"/>
          <w:shd w:val="clear" w:color="auto" w:fill="FFFFFF"/>
          <w:lang w:val="vi-VN"/>
        </w:rPr>
        <w:t>hoán</w:t>
      </w:r>
      <w:r w:rsidRPr="00F103C4">
        <w:rPr>
          <w:rFonts w:ascii="Times New Roman" w:eastAsia="Times New Roman" w:hAnsi="Times New Roman"/>
          <w:color w:val="000000"/>
          <w:lang w:val="vi-VN"/>
        </w:rPr>
        <w:t>g sản có tính phóng xạ có quy mô </w:t>
      </w:r>
      <w:r w:rsidRPr="00F103C4">
        <w:rPr>
          <w:rFonts w:ascii="Times New Roman" w:eastAsia="Times New Roman" w:hAnsi="Times New Roman"/>
          <w:color w:val="000000"/>
          <w:shd w:val="clear" w:color="auto" w:fill="FFFFFF"/>
          <w:lang w:val="vi-VN"/>
        </w:rPr>
        <w:t>công</w:t>
      </w:r>
      <w:r w:rsidRPr="00F103C4">
        <w:rPr>
          <w:rFonts w:ascii="Times New Roman" w:eastAsia="Times New Roman" w:hAnsi="Times New Roman"/>
          <w:color w:val="000000"/>
          <w:lang w:val="vi-VN"/>
        </w:rPr>
        <w:t> suất từ 50.000 tấn sản phẩm/năm trở lên; dự án chế biến, tinh chế đất hiếm, kim loại màu, k</w:t>
      </w:r>
      <w:r w:rsidRPr="00F103C4">
        <w:rPr>
          <w:rFonts w:ascii="Times New Roman" w:eastAsia="Times New Roman" w:hAnsi="Times New Roman"/>
          <w:color w:val="000000"/>
          <w:shd w:val="clear" w:color="auto" w:fill="FFFFFF"/>
          <w:lang w:val="vi-VN"/>
        </w:rPr>
        <w:t>hoán</w:t>
      </w:r>
      <w:r w:rsidRPr="00F103C4">
        <w:rPr>
          <w:rFonts w:ascii="Times New Roman" w:eastAsia="Times New Roman" w:hAnsi="Times New Roman"/>
          <w:color w:val="000000"/>
          <w:lang w:val="vi-VN"/>
        </w:rPr>
        <w:t>g sản có tính phóng xạ có quy mô từ 100.000 tấn quặng tinh/năm trở lên; dự án khai thác k</w:t>
      </w:r>
      <w:r w:rsidRPr="00F103C4">
        <w:rPr>
          <w:rFonts w:ascii="Times New Roman" w:eastAsia="Times New Roman" w:hAnsi="Times New Roman"/>
          <w:color w:val="000000"/>
          <w:shd w:val="clear" w:color="auto" w:fill="FFFFFF"/>
          <w:lang w:val="vi-VN"/>
        </w:rPr>
        <w:t>hoán</w:t>
      </w:r>
      <w:r w:rsidRPr="00F103C4">
        <w:rPr>
          <w:rFonts w:ascii="Times New Roman" w:eastAsia="Times New Roman" w:hAnsi="Times New Roman"/>
          <w:color w:val="000000"/>
          <w:lang w:val="vi-VN"/>
        </w:rPr>
        <w:t>g sản, khai thác nước thuộc thẩm quyền cấp phép khai thác của Bộ Tài nguyên và Môi trường.</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lastRenderedPageBreak/>
        <w:t>7. Dự án xây dựng kết cấu hạ tầng khu công nghiệp, khu chế xuất, khu công nghệ cao, cụm</w:t>
      </w:r>
      <w:r w:rsidRPr="00F103C4">
        <w:rPr>
          <w:rFonts w:ascii="Times New Roman" w:eastAsia="Times New Roman" w:hAnsi="Times New Roman"/>
          <w:color w:val="000000"/>
          <w:shd w:val="clear" w:color="auto" w:fill="FFFFFF"/>
          <w:lang w:val="vi-VN"/>
        </w:rPr>
        <w:t>công</w:t>
      </w:r>
      <w:r w:rsidRPr="00F103C4">
        <w:rPr>
          <w:rFonts w:ascii="Times New Roman" w:eastAsia="Times New Roman" w:hAnsi="Times New Roman"/>
          <w:color w:val="000000"/>
          <w:lang w:val="vi-VN"/>
        </w:rPr>
        <w:t> nghiệp, khu dịch vụ du lịch, vui chơi giải trí, khu đô thị có diện tích từ 200 ha trở lên; dự án xây dựng cảng, khu neo đậu cho tàu có trọng tải từ 50.000 DWT; dự án xây dựng cơ sở luyện gang, thép công suất từ 200.000 tấn sản phẩm/năm trở lên.</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8. Dự án xây dựng cơ sở tái chế, xử </w:t>
      </w:r>
      <w:r w:rsidRPr="00F103C4">
        <w:rPr>
          <w:rFonts w:ascii="Times New Roman" w:eastAsia="Times New Roman" w:hAnsi="Times New Roman"/>
          <w:color w:val="000000"/>
          <w:shd w:val="clear" w:color="auto" w:fill="FFFFFF"/>
          <w:lang w:val="vi-VN"/>
        </w:rPr>
        <w:t>lý</w:t>
      </w:r>
      <w:r w:rsidRPr="00F103C4">
        <w:rPr>
          <w:rFonts w:ascii="Times New Roman" w:eastAsia="Times New Roman" w:hAnsi="Times New Roman"/>
          <w:color w:val="000000"/>
          <w:lang w:val="vi-VN"/>
        </w:rPr>
        <w:t> chất thải rắn thông thường công suất từ 250 tấn/ngày đêm trở lên; dự án tái chế, xử lý chất thải nguy hại; dự án xây dựng cơ sở khám chữa bệnh quy mô từ 500 giường bệnh trở lên (trừ trường hợp do Bộ Y tế cấp quyết định phê duyệt dự án đầu tư); dự án xây dựng </w:t>
      </w:r>
      <w:r w:rsidRPr="00F103C4">
        <w:rPr>
          <w:rFonts w:ascii="Times New Roman" w:eastAsia="Times New Roman" w:hAnsi="Times New Roman"/>
          <w:color w:val="000000"/>
          <w:shd w:val="clear" w:color="auto" w:fill="FFFFFF"/>
          <w:lang w:val="vi-VN"/>
        </w:rPr>
        <w:t>hệ thống</w:t>
      </w:r>
      <w:r w:rsidRPr="00F103C4">
        <w:rPr>
          <w:rFonts w:ascii="Times New Roman" w:eastAsia="Times New Roman" w:hAnsi="Times New Roman"/>
          <w:color w:val="000000"/>
          <w:lang w:val="vi-VN"/>
        </w:rPr>
        <w:t> xử lý nước thải tập trung công suất từ 5.000 m³/ngày đêm trở lên đối với nước thải công nghiệp, từ 50.000 m³/ngày đêm trở lên đối với nước thải sinh hoạt.</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9. Dự án mở rộng, nâng cấp, nâng công suất các cơ sở sản xuất, kinh doanh tới mức tương đương với dự án thứ tự từ 1 đến 8 của Phụ lục này.</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10. Dự án có từ một hạng mục trở lên trong số các dự án thứ tự từ 1 đến 9 của Phụ lục này.</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11. Các dự án thuộc Phụ lục II nằm trên địa bàn 2 tỉnh trở lên hoặc nằm trên vùng biển không xác định được trách nhiệm quản lý hành chính của Ủy ban nhân dân </w:t>
      </w:r>
      <w:r w:rsidRPr="00F103C4">
        <w:rPr>
          <w:rFonts w:ascii="Times New Roman" w:eastAsia="Times New Roman" w:hAnsi="Times New Roman"/>
          <w:color w:val="000000"/>
          <w:shd w:val="clear" w:color="auto" w:fill="FFFFFF"/>
          <w:lang w:val="vi-VN"/>
        </w:rPr>
        <w:t>cấp</w:t>
      </w:r>
      <w:r w:rsidRPr="00F103C4">
        <w:rPr>
          <w:rFonts w:ascii="Times New Roman" w:eastAsia="Times New Roman" w:hAnsi="Times New Roman"/>
          <w:color w:val="000000"/>
          <w:lang w:val="vi-VN"/>
        </w:rPr>
        <w:t> tỉnh hoặc dự án nằm trên địa bàn của 2 quốc gia trở lên./.</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 </w:t>
      </w:r>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4" w:name="loai_pl4"/>
      <w:r w:rsidRPr="00F103C4">
        <w:rPr>
          <w:rFonts w:ascii="Times New Roman" w:eastAsia="Times New Roman" w:hAnsi="Times New Roman"/>
          <w:b/>
          <w:bCs/>
          <w:color w:val="000000"/>
          <w:lang w:val="vi-VN"/>
        </w:rPr>
        <w:t>PHỤ LỤC IV</w:t>
      </w:r>
      <w:bookmarkEnd w:id="4"/>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5" w:name="loai_pl4_name"/>
      <w:r w:rsidRPr="00F103C4">
        <w:rPr>
          <w:rFonts w:ascii="Times New Roman" w:eastAsia="Times New Roman" w:hAnsi="Times New Roman"/>
          <w:color w:val="000000"/>
          <w:lang w:val="vi-VN"/>
        </w:rPr>
        <w:t>DANH MỤC CÁC ĐỐI TƯỢNG KHÔNG PHẢI ĐĂNG KÝ KẾ HOẠCH BẢO VỆ MÔI TRƯỜNG</w:t>
      </w:r>
      <w:r w:rsidRPr="00F103C4">
        <w:rPr>
          <w:rFonts w:ascii="Times New Roman" w:eastAsia="Times New Roman" w:hAnsi="Times New Roman"/>
          <w:color w:val="000000"/>
          <w:lang w:val="vi-VN"/>
        </w:rPr>
        <w:br/>
      </w:r>
      <w:bookmarkEnd w:id="5"/>
      <w:r w:rsidRPr="00F103C4">
        <w:rPr>
          <w:rFonts w:ascii="Times New Roman" w:eastAsia="Times New Roman" w:hAnsi="Times New Roman"/>
          <w:i/>
          <w:iCs/>
          <w:color w:val="000000"/>
          <w:lang w:val="vi-VN"/>
        </w:rPr>
        <w:t>(Ban hành kèm theo Nghị định số 18/2015/NĐ-CP ngày 14 </w:t>
      </w:r>
      <w:r w:rsidRPr="00F103C4">
        <w:rPr>
          <w:rFonts w:ascii="Times New Roman" w:eastAsia="Times New Roman" w:hAnsi="Times New Roman"/>
          <w:i/>
          <w:iCs/>
          <w:color w:val="000000"/>
          <w:shd w:val="clear" w:color="auto" w:fill="FFFFFF"/>
          <w:lang w:val="vi-VN"/>
        </w:rPr>
        <w:t>tháng</w:t>
      </w:r>
      <w:r w:rsidRPr="00F103C4">
        <w:rPr>
          <w:rFonts w:ascii="Times New Roman" w:eastAsia="Times New Roman" w:hAnsi="Times New Roman"/>
          <w:i/>
          <w:iCs/>
          <w:color w:val="000000"/>
          <w:lang w:val="vi-VN"/>
        </w:rPr>
        <w:t> 02 năm 2015 của </w:t>
      </w:r>
      <w:r w:rsidRPr="00F103C4">
        <w:rPr>
          <w:rFonts w:ascii="Times New Roman" w:eastAsia="Times New Roman" w:hAnsi="Times New Roman"/>
          <w:i/>
          <w:iCs/>
          <w:color w:val="000000"/>
          <w:shd w:val="clear" w:color="auto" w:fill="FFFFFF"/>
          <w:lang w:val="vi-VN"/>
        </w:rPr>
        <w:t>Chính phủ</w:t>
      </w:r>
      <w:r w:rsidRPr="00F103C4">
        <w:rPr>
          <w:rFonts w:ascii="Times New Roman" w:eastAsia="Times New Roman" w:hAnsi="Times New Roman"/>
          <w:i/>
          <w:iCs/>
          <w:color w:val="000000"/>
          <w:lang w:val="vi-VN"/>
        </w:rPr>
        <w:t>)</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1. Đào tạo nguồn nhân lực; các hoạt động tư vấn; chuyển giao công nghệ; dạy nghề, đào tạo kỹ thuật, kỹ năng quản lý; cung cấp thông tin; tiếp thị, xúc tiến đầu tư và thương mại.</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2. Sản xuất, trình chiếu và phát hành chương trình truyền hình, sản xuất phim điện ảnh, phim video và </w:t>
      </w:r>
      <w:r w:rsidRPr="00F103C4">
        <w:rPr>
          <w:rFonts w:ascii="Times New Roman" w:eastAsia="Times New Roman" w:hAnsi="Times New Roman"/>
          <w:color w:val="000000"/>
          <w:shd w:val="clear" w:color="auto" w:fill="FFFFFF"/>
          <w:lang w:val="vi-VN"/>
        </w:rPr>
        <w:t>chương trình</w:t>
      </w:r>
      <w:r w:rsidRPr="00F103C4">
        <w:rPr>
          <w:rFonts w:ascii="Times New Roman" w:eastAsia="Times New Roman" w:hAnsi="Times New Roman"/>
          <w:color w:val="000000"/>
          <w:lang w:val="vi-VN"/>
        </w:rPr>
        <w:t> truyền hình; hoạt động truyền hình; hoạt động ghi âm và xuất bản âm nhạc.</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3. Dịch vụ thương mại, buôn bán lưu động, không có địa điểm cố định.</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4. Dịch vụ thương mại, buôn bán các sản phẩm, hàng hóa tiêu dùng, đồ gia dụng.</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5. Dịch vụ ăn uống có quy mô diện tích nhà hàng phục vụ dưới 200 m</w:t>
      </w:r>
      <w:r w:rsidRPr="00F103C4">
        <w:rPr>
          <w:rFonts w:ascii="Times New Roman" w:eastAsia="Times New Roman" w:hAnsi="Times New Roman"/>
          <w:color w:val="000000"/>
          <w:vertAlign w:val="superscript"/>
          <w:lang w:val="vi-VN"/>
        </w:rPr>
        <w:t>2</w:t>
      </w:r>
      <w:r w:rsidRPr="00F103C4">
        <w:rPr>
          <w:rFonts w:ascii="Times New Roman" w:eastAsia="Times New Roman" w:hAnsi="Times New Roman"/>
          <w:color w:val="000000"/>
          <w:lang w:val="vi-VN"/>
        </w:rPr>
        <w:t>.</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6. Dịch vụ sửa chữa, bảo dưỡng đồ gia dụng quy mô cá nhân, hộ gia đình.</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7. Dịch vụ photocopy, truy cập internet, trò chơi điện tử.</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8. Chăn nuôi gia súc, gia cầm, động vật hoang dã với quy mô chuồng trại nhỏ hơn 50 m</w:t>
      </w:r>
      <w:r w:rsidRPr="00F103C4">
        <w:rPr>
          <w:rFonts w:ascii="Times New Roman" w:eastAsia="Times New Roman" w:hAnsi="Times New Roman"/>
          <w:color w:val="000000"/>
          <w:vertAlign w:val="superscript"/>
          <w:lang w:val="vi-VN"/>
        </w:rPr>
        <w:t>2</w:t>
      </w:r>
      <w:r w:rsidRPr="00F103C4">
        <w:rPr>
          <w:rFonts w:ascii="Times New Roman" w:eastAsia="Times New Roman" w:hAnsi="Times New Roman"/>
          <w:color w:val="000000"/>
          <w:lang w:val="vi-VN"/>
        </w:rPr>
        <w:t>; nuôi trồng thủy hải sản trên quy mô diện tích nhỏ hơn 5.000 m</w:t>
      </w:r>
      <w:r w:rsidRPr="00F103C4">
        <w:rPr>
          <w:rFonts w:ascii="Times New Roman" w:eastAsia="Times New Roman" w:hAnsi="Times New Roman"/>
          <w:color w:val="000000"/>
          <w:vertAlign w:val="superscript"/>
          <w:lang w:val="vi-VN"/>
        </w:rPr>
        <w:t>2</w:t>
      </w:r>
      <w:r w:rsidRPr="00F103C4">
        <w:rPr>
          <w:rFonts w:ascii="Times New Roman" w:eastAsia="Times New Roman" w:hAnsi="Times New Roman"/>
          <w:color w:val="000000"/>
          <w:lang w:val="vi-VN"/>
        </w:rPr>
        <w:t> mặt nước.</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9. Canh tác trên đất nông nghiệp, lâm nghiệp quy mô cá nhân, hộ gia đình.</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10. Trồng khảo nghiệm các loài thực vật quy mô dưới 1 ha.</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11. Xây dựng nhà ở cá nhân, hộ gia đình.</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lang w:val="vi-VN"/>
        </w:rPr>
        <w:t>12. Xây dựng văn phòng làm việc, nhà nghỉ, khách sạn, lưu trú du lịch quy mô nhỏ hơn 500 m</w:t>
      </w:r>
      <w:r w:rsidRPr="00F103C4">
        <w:rPr>
          <w:rFonts w:ascii="Times New Roman" w:eastAsia="Times New Roman" w:hAnsi="Times New Roman"/>
          <w:color w:val="000000"/>
          <w:vertAlign w:val="superscript"/>
          <w:lang w:val="vi-VN"/>
        </w:rPr>
        <w:t>2</w:t>
      </w:r>
      <w:r w:rsidRPr="00F103C4">
        <w:rPr>
          <w:rFonts w:ascii="Times New Roman" w:eastAsia="Times New Roman" w:hAnsi="Times New Roman"/>
          <w:color w:val="000000"/>
          <w:lang w:val="vi-VN"/>
        </w:rPr>
        <w:t>sàn.</w:t>
      </w:r>
    </w:p>
    <w:p w:rsidR="00440582" w:rsidRPr="00F103C4" w:rsidRDefault="00440582" w:rsidP="00440582">
      <w:pPr>
        <w:shd w:val="clear" w:color="auto" w:fill="FFFFFF"/>
        <w:spacing w:before="120" w:after="0" w:line="260" w:lineRule="atLeast"/>
        <w:jc w:val="both"/>
        <w:rPr>
          <w:rFonts w:ascii="Times New Roman" w:eastAsia="Times New Roman" w:hAnsi="Times New Roman"/>
          <w:color w:val="000000"/>
        </w:rPr>
      </w:pPr>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6" w:name="loai_pl1"/>
      <w:r w:rsidRPr="00F103C4">
        <w:rPr>
          <w:rFonts w:ascii="Times New Roman" w:eastAsia="Times New Roman" w:hAnsi="Times New Roman"/>
          <w:b/>
          <w:bCs/>
          <w:color w:val="000000"/>
          <w:lang w:val="vi-VN"/>
        </w:rPr>
        <w:t>PHỤ LỤC I</w:t>
      </w:r>
      <w:bookmarkEnd w:id="6"/>
    </w:p>
    <w:p w:rsidR="00440582" w:rsidRPr="00F103C4" w:rsidRDefault="00440582" w:rsidP="00440582">
      <w:pPr>
        <w:shd w:val="clear" w:color="auto" w:fill="FFFFFF"/>
        <w:spacing w:before="120" w:after="0" w:line="260" w:lineRule="atLeast"/>
        <w:jc w:val="center"/>
        <w:rPr>
          <w:rFonts w:ascii="Times New Roman" w:eastAsia="Times New Roman" w:hAnsi="Times New Roman"/>
          <w:color w:val="000000"/>
        </w:rPr>
      </w:pPr>
      <w:bookmarkStart w:id="7" w:name="loai_pl1_name"/>
      <w:r w:rsidRPr="00F103C4">
        <w:rPr>
          <w:rFonts w:ascii="Times New Roman" w:eastAsia="Times New Roman" w:hAnsi="Times New Roman"/>
          <w:color w:val="000000"/>
          <w:lang w:val="vi-VN"/>
        </w:rPr>
        <w:t>DANH MỤC CÁC ĐỐI TƯỢNG PHẢI THỰC HIỆN ĐÁNH GIÁ MÔI TRƯỜNG CHIẾN LƯỢC</w:t>
      </w:r>
      <w:r w:rsidRPr="00F103C4">
        <w:rPr>
          <w:rFonts w:ascii="Times New Roman" w:eastAsia="Times New Roman" w:hAnsi="Times New Roman"/>
          <w:color w:val="000000"/>
          <w:lang w:val="vi-VN"/>
        </w:rPr>
        <w:br/>
      </w:r>
      <w:bookmarkEnd w:id="7"/>
      <w:r w:rsidRPr="00F103C4">
        <w:rPr>
          <w:rFonts w:ascii="Times New Roman" w:eastAsia="Times New Roman" w:hAnsi="Times New Roman"/>
          <w:i/>
          <w:iCs/>
          <w:color w:val="000000"/>
          <w:lang w:val="vi-VN"/>
        </w:rPr>
        <w:t>(Ban hành kèm theo Nghị định số 18/2015/NĐ-CP ngày 14 tháng 02 năm 2015 của Chính phủ)</w:t>
      </w:r>
    </w:p>
    <w:tbl>
      <w:tblPr>
        <w:tblW w:w="0" w:type="dxa"/>
        <w:tblCellSpacing w:w="0" w:type="dxa"/>
        <w:shd w:val="clear" w:color="auto" w:fill="FFFFFF"/>
        <w:tblCellMar>
          <w:left w:w="0" w:type="dxa"/>
          <w:right w:w="0" w:type="dxa"/>
        </w:tblCellMar>
        <w:tblLook w:val="04A0"/>
      </w:tblPr>
      <w:tblGrid>
        <w:gridCol w:w="851"/>
        <w:gridCol w:w="7980"/>
      </w:tblGrid>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1</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tổng thể phát triển kinh tế - xã hội của các vùng kinh tế - xã hội, vùng kinh tế trọng điểm, hành lang kinh tế, vành đai kinh tế</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2</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tổng thể </w:t>
            </w:r>
            <w:r w:rsidRPr="00F103C4">
              <w:rPr>
                <w:rFonts w:ascii="Times New Roman" w:eastAsia="Times New Roman" w:hAnsi="Times New Roman"/>
                <w:color w:val="000000"/>
                <w:shd w:val="clear" w:color="auto" w:fill="FFFFFF"/>
              </w:rPr>
              <w:t>phát triển</w:t>
            </w:r>
            <w:r w:rsidRPr="00F103C4">
              <w:rPr>
                <w:rFonts w:ascii="Times New Roman" w:eastAsia="Times New Roman" w:hAnsi="Times New Roman"/>
                <w:color w:val="000000"/>
              </w:rPr>
              <w:t> kinh tế - xã hội của các tỉnh, </w:t>
            </w:r>
            <w:r w:rsidRPr="00F103C4">
              <w:rPr>
                <w:rFonts w:ascii="Times New Roman" w:eastAsia="Times New Roman" w:hAnsi="Times New Roman"/>
                <w:color w:val="000000"/>
                <w:shd w:val="clear" w:color="auto" w:fill="FFFFFF"/>
              </w:rPr>
              <w:t>thành phố</w:t>
            </w:r>
            <w:r w:rsidRPr="00F103C4">
              <w:rPr>
                <w:rFonts w:ascii="Times New Roman" w:eastAsia="Times New Roman" w:hAnsi="Times New Roman"/>
                <w:color w:val="000000"/>
              </w:rPr>
              <w:t>, đặc khu trực thuộc trung ương và đơn vị hành chính - kinh tế đặc biệt</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lastRenderedPageBreak/>
              <w:t>3</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cấp quốc gia phát triển hệ thống các khu kinh tế, khu chế xuất, khu công nghệ cao, khu công nghiệp</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kế hoạch phát triển ngành, lĩnh vực có tác động lớn đến môi trường</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phát triển ngành, lĩnh vực cấp quốc gia</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4.1.1</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phát triển các ngành, lĩnh vực cấp quốc gia về công nghiệp, nông nghiệp và phát triển nông thôn, giao thông vận tải, xây dựng, du lịch, y tế</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4.1.2</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phát triển ngành điện, thủy điện, nhiệt điện, năng lượng nguyên tử và điện hạt nhân; khai thác dầu khí, lọc hóa dầu; giấy; công nghiệp hóa chất, phân bón, thuốc bảo vệ thực vật; cao su; dệt may; xi măng; thép; thăm dò, khai thác và chế biến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4.1.3</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phát triển ngành nông nghiệp, lâm nghiệp, thủy sản, thủy lợi, chăn nuôi</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4.1.4</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phát triển kết cấu hạ tầng giao thông đường bộ, đường sắt, đường biển, đường sông, cảng, hàng không</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4.1.5</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tổng thể hệ thống đô thị; quy hoạch vật liệu xây dựng</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4.1.6</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phát triển du lịch, sân golf</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4.1.7</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phát triển mạng lưới khám chữa bệnh</w:t>
            </w:r>
          </w:p>
        </w:tc>
      </w:tr>
      <w:tr w:rsidR="00440582" w:rsidRPr="00F103C4" w:rsidTr="00655014">
        <w:trPr>
          <w:tblCellSpacing w:w="0" w:type="dxa"/>
        </w:trPr>
        <w:tc>
          <w:tcPr>
            <w:tcW w:w="851" w:type="dxa"/>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w:t>
            </w:r>
          </w:p>
        </w:tc>
        <w:tc>
          <w:tcPr>
            <w:tcW w:w="7980" w:type="dxa"/>
            <w:tcBorders>
              <w:top w:val="single" w:sz="8" w:space="0" w:color="auto"/>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phát triển ngành, lĩnh vực liên tỉnh, vùng</w:t>
            </w:r>
          </w:p>
        </w:tc>
      </w:tr>
      <w:tr w:rsidR="00440582" w:rsidRPr="00F103C4" w:rsidTr="00655014">
        <w:trPr>
          <w:tblCellSpacing w:w="0" w:type="dxa"/>
        </w:trPr>
        <w:tc>
          <w:tcPr>
            <w:tcW w:w="851" w:type="dxa"/>
            <w:tcBorders>
              <w:top w:val="nil"/>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4.2.1</w:t>
            </w:r>
          </w:p>
        </w:tc>
        <w:tc>
          <w:tcPr>
            <w:tcW w:w="7980" w:type="dxa"/>
            <w:tcBorders>
              <w:top w:val="nil"/>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phát triển thủy sản</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4.2.2</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phát triển thủy lợi</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4.2.3</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phát triển thủy điện</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4.2.4</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phát triển giao thông vận tải</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4.2.5</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chung các đô thị</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4.2.6</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khai thác, chế biến k</w:t>
            </w:r>
            <w:r w:rsidRPr="00F103C4">
              <w:rPr>
                <w:rFonts w:ascii="Times New Roman" w:eastAsia="Times New Roman" w:hAnsi="Times New Roman"/>
                <w:color w:val="000000"/>
                <w:shd w:val="clear" w:color="auto" w:fill="FFFFFF"/>
              </w:rPr>
              <w:t>hoán</w:t>
            </w:r>
            <w:r w:rsidRPr="00F103C4">
              <w:rPr>
                <w:rFonts w:ascii="Times New Roman" w:eastAsia="Times New Roman" w:hAnsi="Times New Roman"/>
                <w:color w:val="000000"/>
              </w:rPr>
              <w:t>g sản</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4.2.7</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sử dụng đất</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4.2.8</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Quy hoạch sử dụng tài nguyên, môi trường biển</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Điều chỉnh chiến lược, quy hoạch, kế hoạch</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5.1</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kế hoạch thuộc các mục 1, 2, 3 và 4 Phụ lục này chưa được cơ quan có thẩm quyền thẩm định báo cáo đánh giá môi trường chiến lược trước thời điểm điều chỉnh</w:t>
            </w:r>
          </w:p>
        </w:tc>
      </w:tr>
      <w:tr w:rsidR="00440582" w:rsidRPr="00F103C4" w:rsidTr="00655014">
        <w:trPr>
          <w:tblCellSpacing w:w="0" w:type="dxa"/>
        </w:trPr>
        <w:tc>
          <w:tcPr>
            <w:tcW w:w="851" w:type="dxa"/>
            <w:tcBorders>
              <w:top w:val="single" w:sz="8" w:space="0" w:color="auto"/>
              <w:left w:val="single" w:sz="8" w:space="0" w:color="auto"/>
              <w:bottom w:val="nil"/>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5.2</w:t>
            </w:r>
          </w:p>
        </w:tc>
        <w:tc>
          <w:tcPr>
            <w:tcW w:w="7980" w:type="dxa"/>
            <w:tcBorders>
              <w:top w:val="single" w:sz="8" w:space="0" w:color="auto"/>
              <w:left w:val="single" w:sz="8" w:space="0" w:color="auto"/>
              <w:bottom w:val="nil"/>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Chiến lược, quy hoạch, kế hoạch thuộc các mục 1, 2, 3 và 4 Phụ lục này tiềm ẩn tác động xấu đến môi trường do thực hiện phương án điều chỉnh</w:t>
            </w:r>
          </w:p>
        </w:tc>
      </w:tr>
      <w:tr w:rsidR="00440582" w:rsidRPr="00F103C4" w:rsidTr="00655014">
        <w:trPr>
          <w:tblCellSpacing w:w="0" w:type="dxa"/>
        </w:trPr>
        <w:tc>
          <w:tcPr>
            <w:tcW w:w="851" w:type="dxa"/>
            <w:tcBorders>
              <w:top w:val="single" w:sz="8" w:space="0" w:color="auto"/>
              <w:left w:val="single" w:sz="8" w:space="0" w:color="auto"/>
              <w:bottom w:val="single" w:sz="8" w:space="0" w:color="auto"/>
              <w:right w:val="nil"/>
            </w:tcBorders>
            <w:shd w:val="clear" w:color="auto" w:fill="FFFFFF"/>
            <w:hideMark/>
          </w:tcPr>
          <w:p w:rsidR="00440582" w:rsidRPr="00F103C4" w:rsidRDefault="00440582" w:rsidP="00655014">
            <w:pPr>
              <w:spacing w:before="120" w:after="0" w:line="260" w:lineRule="atLeast"/>
              <w:jc w:val="center"/>
              <w:rPr>
                <w:rFonts w:ascii="Times New Roman" w:eastAsia="Times New Roman" w:hAnsi="Times New Roman"/>
                <w:color w:val="000000"/>
              </w:rPr>
            </w:pPr>
            <w:r w:rsidRPr="00F103C4">
              <w:rPr>
                <w:rFonts w:ascii="Times New Roman" w:eastAsia="Times New Roman" w:hAnsi="Times New Roman"/>
                <w:color w:val="000000"/>
              </w:rPr>
              <w:t>6</w:t>
            </w:r>
          </w:p>
        </w:tc>
        <w:tc>
          <w:tcPr>
            <w:tcW w:w="7980" w:type="dxa"/>
            <w:tcBorders>
              <w:top w:val="single" w:sz="8" w:space="0" w:color="auto"/>
              <w:left w:val="single" w:sz="8" w:space="0" w:color="auto"/>
              <w:bottom w:val="single" w:sz="8" w:space="0" w:color="auto"/>
              <w:right w:val="single" w:sz="8" w:space="0" w:color="auto"/>
            </w:tcBorders>
            <w:shd w:val="clear" w:color="auto" w:fill="FFFFFF"/>
            <w:hideMark/>
          </w:tcPr>
          <w:p w:rsidR="00440582" w:rsidRPr="00F103C4" w:rsidRDefault="00440582" w:rsidP="00655014">
            <w:pPr>
              <w:spacing w:before="120" w:after="0" w:line="260" w:lineRule="atLeast"/>
              <w:jc w:val="both"/>
              <w:rPr>
                <w:rFonts w:ascii="Times New Roman" w:eastAsia="Times New Roman" w:hAnsi="Times New Roman"/>
                <w:color w:val="000000"/>
              </w:rPr>
            </w:pPr>
            <w:r w:rsidRPr="00F103C4">
              <w:rPr>
                <w:rFonts w:ascii="Times New Roman" w:eastAsia="Times New Roman" w:hAnsi="Times New Roman"/>
                <w:color w:val="000000"/>
              </w:rPr>
              <w:t>Các chiến lược, quy hoạch, kế hoạch khác theo chỉ đạo của Quốc hội, Chính phủ, Thủ tướng Chính phủ</w:t>
            </w:r>
          </w:p>
        </w:tc>
      </w:tr>
    </w:tbl>
    <w:p w:rsidR="00CE2F9A" w:rsidRDefault="00CE2F9A"/>
    <w:sectPr w:rsidR="00CE2F9A" w:rsidSect="00440582">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proofState w:grammar="clean"/>
  <w:defaultTabStop w:val="720"/>
  <w:characterSpacingControl w:val="doNotCompress"/>
  <w:compat/>
  <w:rsids>
    <w:rsidRoot w:val="00440582"/>
    <w:rsid w:val="00440582"/>
    <w:rsid w:val="00CE2F9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8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4007</Words>
  <Characters>22846</Characters>
  <Application>Microsoft Office Word</Application>
  <DocSecurity>0</DocSecurity>
  <Lines>190</Lines>
  <Paragraphs>53</Paragraphs>
  <ScaleCrop>false</ScaleCrop>
  <Company/>
  <LinksUpToDate>false</LinksUpToDate>
  <CharactersWithSpaces>26800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cp:lastPrinted>2016-07-22T08:38:00Z</cp:lastPrinted>
  <dcterms:created xsi:type="dcterms:W3CDTF">2016-07-22T08:29:00Z</dcterms:created>
  <dcterms:modified xsi:type="dcterms:W3CDTF">2016-07-22T08:42:00Z</dcterms:modified>
</cp:coreProperties>
</file>